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02342B" w:rsidP="001265D2">
      <w:pPr>
        <w:spacing w:line="480" w:lineRule="auto"/>
        <w:ind w:firstLine="720"/>
        <w:jc w:val="center"/>
        <w:rPr>
          <w:rFonts w:ascii="Times New Roman" w:hAnsi="Times New Roman" w:cs="Times New Roman"/>
          <w:sz w:val="24"/>
          <w:szCs w:val="24"/>
        </w:rPr>
      </w:pPr>
      <w:r w:rsidRPr="001265D2">
        <w:rPr>
          <w:rFonts w:ascii="Times New Roman" w:hAnsi="Times New Roman" w:cs="Times New Roman"/>
          <w:sz w:val="24"/>
          <w:szCs w:val="24"/>
        </w:rPr>
        <w:t>Detailed Criminal Justice Discussion</w:t>
      </w:r>
    </w:p>
    <w:p w:rsidR="00D43359" w:rsidRPr="001265D2" w:rsidRDefault="0002342B" w:rsidP="001265D2">
      <w:pPr>
        <w:spacing w:line="480" w:lineRule="auto"/>
        <w:ind w:firstLine="720"/>
        <w:jc w:val="center"/>
        <w:rPr>
          <w:rFonts w:ascii="Times New Roman" w:hAnsi="Times New Roman" w:cs="Times New Roman"/>
          <w:sz w:val="24"/>
          <w:szCs w:val="24"/>
        </w:rPr>
      </w:pPr>
      <w:r w:rsidRPr="001265D2">
        <w:rPr>
          <w:rFonts w:ascii="Times New Roman" w:hAnsi="Times New Roman" w:cs="Times New Roman"/>
          <w:sz w:val="24"/>
          <w:szCs w:val="24"/>
        </w:rPr>
        <w:t>Student’s Name</w:t>
      </w:r>
    </w:p>
    <w:p w:rsidR="00D43359" w:rsidRPr="001265D2" w:rsidRDefault="0002342B" w:rsidP="001265D2">
      <w:pPr>
        <w:spacing w:line="480" w:lineRule="auto"/>
        <w:ind w:firstLine="720"/>
        <w:jc w:val="center"/>
        <w:rPr>
          <w:rFonts w:ascii="Times New Roman" w:hAnsi="Times New Roman" w:cs="Times New Roman"/>
          <w:sz w:val="24"/>
          <w:szCs w:val="24"/>
        </w:rPr>
      </w:pPr>
      <w:r w:rsidRPr="001265D2">
        <w:rPr>
          <w:rFonts w:ascii="Times New Roman" w:hAnsi="Times New Roman" w:cs="Times New Roman"/>
          <w:sz w:val="24"/>
          <w:szCs w:val="24"/>
        </w:rPr>
        <w:t>Institution</w:t>
      </w:r>
    </w:p>
    <w:p w:rsidR="00D43359" w:rsidRPr="001265D2" w:rsidRDefault="0002342B" w:rsidP="001265D2">
      <w:pPr>
        <w:spacing w:line="480" w:lineRule="auto"/>
        <w:ind w:firstLine="720"/>
        <w:jc w:val="center"/>
        <w:rPr>
          <w:rFonts w:ascii="Times New Roman" w:hAnsi="Times New Roman" w:cs="Times New Roman"/>
          <w:sz w:val="24"/>
          <w:szCs w:val="24"/>
        </w:rPr>
      </w:pPr>
      <w:r w:rsidRPr="001265D2">
        <w:rPr>
          <w:rFonts w:ascii="Times New Roman" w:hAnsi="Times New Roman" w:cs="Times New Roman"/>
          <w:sz w:val="24"/>
          <w:szCs w:val="24"/>
        </w:rPr>
        <w:t>Course</w:t>
      </w:r>
    </w:p>
    <w:p w:rsidR="00D43359" w:rsidRPr="001265D2" w:rsidRDefault="0002342B" w:rsidP="001265D2">
      <w:pPr>
        <w:spacing w:line="480" w:lineRule="auto"/>
        <w:ind w:firstLine="720"/>
        <w:jc w:val="center"/>
        <w:rPr>
          <w:rFonts w:ascii="Times New Roman" w:hAnsi="Times New Roman" w:cs="Times New Roman"/>
          <w:sz w:val="24"/>
          <w:szCs w:val="24"/>
        </w:rPr>
      </w:pPr>
      <w:r w:rsidRPr="001265D2">
        <w:rPr>
          <w:rFonts w:ascii="Times New Roman" w:hAnsi="Times New Roman" w:cs="Times New Roman"/>
          <w:sz w:val="24"/>
          <w:szCs w:val="24"/>
        </w:rPr>
        <w:t>Professor’s Name</w:t>
      </w:r>
    </w:p>
    <w:p w:rsidR="00D43359" w:rsidRPr="001265D2" w:rsidRDefault="0002342B" w:rsidP="001265D2">
      <w:pPr>
        <w:spacing w:line="480" w:lineRule="auto"/>
        <w:ind w:firstLine="720"/>
        <w:jc w:val="center"/>
        <w:rPr>
          <w:rFonts w:ascii="Times New Roman" w:hAnsi="Times New Roman" w:cs="Times New Roman"/>
          <w:sz w:val="24"/>
          <w:szCs w:val="24"/>
        </w:rPr>
      </w:pPr>
      <w:r w:rsidRPr="001265D2">
        <w:rPr>
          <w:rFonts w:ascii="Times New Roman" w:hAnsi="Times New Roman" w:cs="Times New Roman"/>
          <w:sz w:val="24"/>
          <w:szCs w:val="24"/>
        </w:rPr>
        <w:t>Date</w:t>
      </w: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D43359" w:rsidP="001265D2">
      <w:pPr>
        <w:spacing w:line="480" w:lineRule="auto"/>
        <w:ind w:firstLine="720"/>
        <w:jc w:val="center"/>
        <w:rPr>
          <w:rFonts w:ascii="Times New Roman" w:hAnsi="Times New Roman" w:cs="Times New Roman"/>
          <w:sz w:val="24"/>
          <w:szCs w:val="24"/>
        </w:rPr>
      </w:pPr>
    </w:p>
    <w:p w:rsidR="00D43359" w:rsidRPr="001265D2" w:rsidRDefault="0002342B" w:rsidP="001265D2">
      <w:pPr>
        <w:spacing w:line="480" w:lineRule="auto"/>
        <w:ind w:firstLine="720"/>
        <w:jc w:val="center"/>
        <w:rPr>
          <w:rFonts w:ascii="Times New Roman" w:hAnsi="Times New Roman" w:cs="Times New Roman"/>
          <w:sz w:val="24"/>
          <w:szCs w:val="24"/>
        </w:rPr>
      </w:pPr>
      <w:r w:rsidRPr="001265D2">
        <w:rPr>
          <w:rFonts w:ascii="Times New Roman" w:hAnsi="Times New Roman" w:cs="Times New Roman"/>
          <w:sz w:val="24"/>
          <w:szCs w:val="24"/>
        </w:rPr>
        <w:lastRenderedPageBreak/>
        <w:t>Detailed Criminal Justice Discussion</w:t>
      </w:r>
    </w:p>
    <w:p w:rsidR="007F2E78"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(Question One)</w:t>
      </w:r>
    </w:p>
    <w:p w:rsidR="00D43359" w:rsidRPr="00E32F15" w:rsidRDefault="0002342B" w:rsidP="001265D2">
      <w:pPr>
        <w:spacing w:line="480" w:lineRule="auto"/>
        <w:jc w:val="center"/>
        <w:rPr>
          <w:rFonts w:ascii="Times New Roman" w:hAnsi="Times New Roman" w:cs="Times New Roman"/>
          <w:b/>
          <w:sz w:val="24"/>
          <w:szCs w:val="24"/>
        </w:rPr>
      </w:pPr>
      <w:r w:rsidRPr="00E32F15">
        <w:rPr>
          <w:rFonts w:ascii="Times New Roman" w:hAnsi="Times New Roman" w:cs="Times New Roman"/>
          <w:b/>
          <w:sz w:val="24"/>
          <w:szCs w:val="24"/>
        </w:rPr>
        <w:t>Aggressive Policing Tactics</w:t>
      </w:r>
    </w:p>
    <w:p w:rsidR="001B3157"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There are numerous ways in which aggressive policing tactics affect relationships in poor African American neighbourhoods</w:t>
      </w:r>
      <w:r w:rsidR="001823E8" w:rsidRPr="001265D2">
        <w:rPr>
          <w:rFonts w:ascii="Times New Roman" w:hAnsi="Times New Roman" w:cs="Times New Roman"/>
          <w:sz w:val="24"/>
          <w:szCs w:val="24"/>
        </w:rPr>
        <w:t xml:space="preserve"> (</w:t>
      </w:r>
      <w:r w:rsidR="001823E8" w:rsidRPr="001265D2">
        <w:rPr>
          <w:rFonts w:ascii="Times New Roman" w:hAnsi="Times New Roman" w:cs="Times New Roman"/>
          <w:color w:val="222222"/>
          <w:sz w:val="24"/>
          <w:szCs w:val="24"/>
          <w:shd w:val="clear" w:color="auto" w:fill="FFFFFF"/>
        </w:rPr>
        <w:t>Goffman, 2009)</w:t>
      </w:r>
      <w:r w:rsidRPr="001265D2">
        <w:rPr>
          <w:rFonts w:ascii="Times New Roman" w:hAnsi="Times New Roman" w:cs="Times New Roman"/>
          <w:sz w:val="24"/>
          <w:szCs w:val="24"/>
        </w:rPr>
        <w:t>. For example, Alice Goffman describes Alex and his girlfriend</w:t>
      </w:r>
      <w:r w:rsidR="00F0369C" w:rsidRPr="001265D2">
        <w:rPr>
          <w:rFonts w:ascii="Times New Roman" w:hAnsi="Times New Roman" w:cs="Times New Roman"/>
          <w:sz w:val="24"/>
          <w:szCs w:val="24"/>
        </w:rPr>
        <w:t xml:space="preserve"> Donna in the maternity ward</w:t>
      </w:r>
      <w:r w:rsidRPr="001265D2">
        <w:rPr>
          <w:rFonts w:ascii="Times New Roman" w:hAnsi="Times New Roman" w:cs="Times New Roman"/>
          <w:sz w:val="24"/>
          <w:szCs w:val="24"/>
        </w:rPr>
        <w:t xml:space="preserve">. </w:t>
      </w:r>
      <w:r w:rsidR="00F0369C" w:rsidRPr="001265D2">
        <w:rPr>
          <w:rFonts w:ascii="Times New Roman" w:hAnsi="Times New Roman" w:cs="Times New Roman"/>
          <w:sz w:val="24"/>
          <w:szCs w:val="24"/>
        </w:rPr>
        <w:t xml:space="preserve">Here, </w:t>
      </w:r>
      <w:r w:rsidRPr="001265D2">
        <w:rPr>
          <w:rFonts w:ascii="Times New Roman" w:hAnsi="Times New Roman" w:cs="Times New Roman"/>
          <w:sz w:val="24"/>
          <w:szCs w:val="24"/>
        </w:rPr>
        <w:t xml:space="preserve">Alex was arrested </w:t>
      </w:r>
      <w:r w:rsidR="00F0369C" w:rsidRPr="001265D2">
        <w:rPr>
          <w:rFonts w:ascii="Times New Roman" w:hAnsi="Times New Roman" w:cs="Times New Roman"/>
          <w:sz w:val="24"/>
          <w:szCs w:val="24"/>
        </w:rPr>
        <w:t xml:space="preserve">for </w:t>
      </w:r>
      <w:r w:rsidRPr="001265D2">
        <w:rPr>
          <w:rFonts w:ascii="Times New Roman" w:hAnsi="Times New Roman" w:cs="Times New Roman"/>
          <w:sz w:val="24"/>
          <w:szCs w:val="24"/>
        </w:rPr>
        <w:t xml:space="preserve">violating his parole a few months privy to that date. </w:t>
      </w:r>
      <w:r w:rsidR="00A95AC0" w:rsidRPr="001265D2">
        <w:rPr>
          <w:rFonts w:ascii="Times New Roman" w:hAnsi="Times New Roman" w:cs="Times New Roman"/>
          <w:sz w:val="24"/>
          <w:szCs w:val="24"/>
        </w:rPr>
        <w:t>Donna tried</w:t>
      </w:r>
      <w:r w:rsidRPr="001265D2">
        <w:rPr>
          <w:rFonts w:ascii="Times New Roman" w:hAnsi="Times New Roman" w:cs="Times New Roman"/>
          <w:sz w:val="24"/>
          <w:szCs w:val="24"/>
        </w:rPr>
        <w:t xml:space="preserve"> in vain to plead with the police to let her husband spend the night with her since it was their baby's first day. She promised to take him to the station the following day, but the police declined. As a result of the incident, other young men seemed hesitant to accompany or visit their partners in the hospital for deliveries</w:t>
      </w:r>
      <w:r w:rsidR="00F0369C" w:rsidRPr="001265D2">
        <w:rPr>
          <w:rFonts w:ascii="Times New Roman" w:hAnsi="Times New Roman" w:cs="Times New Roman"/>
          <w:sz w:val="24"/>
          <w:szCs w:val="24"/>
        </w:rPr>
        <w:t xml:space="preserve"> expressing arrest fears</w:t>
      </w:r>
      <w:r w:rsidRPr="001265D2">
        <w:rPr>
          <w:rFonts w:ascii="Times New Roman" w:hAnsi="Times New Roman" w:cs="Times New Roman"/>
          <w:sz w:val="24"/>
          <w:szCs w:val="24"/>
        </w:rPr>
        <w:t xml:space="preserve">. </w:t>
      </w:r>
    </w:p>
    <w:p w:rsidR="0092793E"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The aggressive apprehension of low-risk offenders by the police is un-justifiable for several reasons. First, when people fear getting arrested for petty crimes, they may engage in more severe offences to justify their impending arrest for the following reasons. Most people in poor black community environments believe it is challenging to walk out of jail once arrested. Therefore, a low-risk suspect could choose </w:t>
      </w:r>
      <w:r w:rsidR="00F0369C" w:rsidRPr="001265D2">
        <w:rPr>
          <w:rFonts w:ascii="Times New Roman" w:hAnsi="Times New Roman" w:cs="Times New Roman"/>
          <w:sz w:val="24"/>
          <w:szCs w:val="24"/>
        </w:rPr>
        <w:t xml:space="preserve">to misbehave </w:t>
      </w:r>
      <w:r w:rsidRPr="001265D2">
        <w:rPr>
          <w:rFonts w:ascii="Times New Roman" w:hAnsi="Times New Roman" w:cs="Times New Roman"/>
          <w:sz w:val="24"/>
          <w:szCs w:val="24"/>
        </w:rPr>
        <w:t>to justify</w:t>
      </w:r>
      <w:r w:rsidR="00F0369C" w:rsidRPr="001265D2">
        <w:rPr>
          <w:rFonts w:ascii="Times New Roman" w:hAnsi="Times New Roman" w:cs="Times New Roman"/>
          <w:sz w:val="24"/>
          <w:szCs w:val="24"/>
        </w:rPr>
        <w:t xml:space="preserve"> their</w:t>
      </w:r>
      <w:r w:rsidRPr="001265D2">
        <w:rPr>
          <w:rFonts w:ascii="Times New Roman" w:hAnsi="Times New Roman" w:cs="Times New Roman"/>
          <w:sz w:val="24"/>
          <w:szCs w:val="24"/>
        </w:rPr>
        <w:t xml:space="preserve"> stay in prison rather than having to be jailed for a minor offence. Again, wanted offenders may undergo psychological distress to the extent of suffering from mental disorders, increasing the risk of unnatural disasters in these </w:t>
      </w:r>
      <w:r w:rsidR="00A95AC0" w:rsidRPr="001265D2">
        <w:rPr>
          <w:rFonts w:ascii="Times New Roman" w:hAnsi="Times New Roman" w:cs="Times New Roman"/>
          <w:sz w:val="24"/>
          <w:szCs w:val="24"/>
        </w:rPr>
        <w:t>neighborhoods</w:t>
      </w:r>
      <w:r w:rsidRPr="001265D2">
        <w:rPr>
          <w:rFonts w:ascii="Times New Roman" w:hAnsi="Times New Roman" w:cs="Times New Roman"/>
          <w:sz w:val="24"/>
          <w:szCs w:val="24"/>
        </w:rPr>
        <w:t>, such as mass shootings and arson.</w:t>
      </w:r>
    </w:p>
    <w:p w:rsidR="005D7F3E"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Secondly, an </w:t>
      </w:r>
      <w:r w:rsidR="004C53C1" w:rsidRPr="001265D2">
        <w:rPr>
          <w:rFonts w:ascii="Times New Roman" w:hAnsi="Times New Roman" w:cs="Times New Roman"/>
          <w:sz w:val="24"/>
          <w:szCs w:val="24"/>
        </w:rPr>
        <w:t xml:space="preserve">aggressive policing approach may derail the fight against racism in the United States. Some police officers may use their freedom to oppress people of </w:t>
      </w:r>
      <w:r w:rsidR="00A95AC0" w:rsidRPr="001265D2">
        <w:rPr>
          <w:rFonts w:ascii="Times New Roman" w:hAnsi="Times New Roman" w:cs="Times New Roman"/>
          <w:sz w:val="24"/>
          <w:szCs w:val="24"/>
        </w:rPr>
        <w:t>color</w:t>
      </w:r>
      <w:r w:rsidR="004C53C1" w:rsidRPr="001265D2">
        <w:rPr>
          <w:rFonts w:ascii="Times New Roman" w:hAnsi="Times New Roman" w:cs="Times New Roman"/>
          <w:sz w:val="24"/>
          <w:szCs w:val="24"/>
        </w:rPr>
        <w:t xml:space="preserve"> by </w:t>
      </w:r>
      <w:r w:rsidR="00A95AC0" w:rsidRPr="001265D2">
        <w:rPr>
          <w:rFonts w:ascii="Times New Roman" w:hAnsi="Times New Roman" w:cs="Times New Roman"/>
          <w:sz w:val="24"/>
          <w:szCs w:val="24"/>
        </w:rPr>
        <w:t>labeling</w:t>
      </w:r>
      <w:r w:rsidR="004C53C1" w:rsidRPr="001265D2">
        <w:rPr>
          <w:rFonts w:ascii="Times New Roman" w:hAnsi="Times New Roman" w:cs="Times New Roman"/>
          <w:sz w:val="24"/>
          <w:szCs w:val="24"/>
        </w:rPr>
        <w:t xml:space="preserve"> them uncivilized and threatening them with disproportionate jail sentences. Assuming a white </w:t>
      </w:r>
      <w:r w:rsidR="004C53C1" w:rsidRPr="001265D2">
        <w:rPr>
          <w:rFonts w:ascii="Times New Roman" w:hAnsi="Times New Roman" w:cs="Times New Roman"/>
          <w:sz w:val="24"/>
          <w:szCs w:val="24"/>
        </w:rPr>
        <w:lastRenderedPageBreak/>
        <w:t xml:space="preserve">police officer gets agitated by a black </w:t>
      </w:r>
      <w:r w:rsidR="00A95AC0" w:rsidRPr="001265D2">
        <w:rPr>
          <w:rFonts w:ascii="Times New Roman" w:hAnsi="Times New Roman" w:cs="Times New Roman"/>
          <w:sz w:val="24"/>
          <w:szCs w:val="24"/>
        </w:rPr>
        <w:t>color</w:t>
      </w:r>
      <w:r w:rsidR="004C53C1" w:rsidRPr="001265D2">
        <w:rPr>
          <w:rFonts w:ascii="Times New Roman" w:hAnsi="Times New Roman" w:cs="Times New Roman"/>
          <w:sz w:val="24"/>
          <w:szCs w:val="24"/>
        </w:rPr>
        <w:t xml:space="preserve"> suspect, he may overreact, causing attention since other people are likely to take advantage of such a situation. By </w:t>
      </w:r>
      <w:r w:rsidR="00A95AC0" w:rsidRPr="001265D2">
        <w:rPr>
          <w:rFonts w:ascii="Times New Roman" w:hAnsi="Times New Roman" w:cs="Times New Roman"/>
          <w:sz w:val="24"/>
          <w:szCs w:val="24"/>
        </w:rPr>
        <w:t>labeling</w:t>
      </w:r>
      <w:r w:rsidR="004C53C1" w:rsidRPr="001265D2">
        <w:rPr>
          <w:rFonts w:ascii="Times New Roman" w:hAnsi="Times New Roman" w:cs="Times New Roman"/>
          <w:sz w:val="24"/>
          <w:szCs w:val="24"/>
        </w:rPr>
        <w:t xml:space="preserve"> the police officer a racist, social activists are like to gain the much-needed recognition through possible chaos and demonstrations. Therefore, the criminal justice system should adopt alternative ways t handle low-risk criminals to avoid unnecessary occurrences and protect the integrity of relationships in the target communities. </w:t>
      </w:r>
    </w:p>
    <w:p w:rsidR="004C53C1" w:rsidRPr="00E32F15" w:rsidRDefault="0002342B" w:rsidP="001265D2">
      <w:pPr>
        <w:spacing w:line="480" w:lineRule="auto"/>
        <w:jc w:val="center"/>
        <w:rPr>
          <w:rFonts w:ascii="Times New Roman" w:hAnsi="Times New Roman" w:cs="Times New Roman"/>
          <w:b/>
          <w:sz w:val="24"/>
          <w:szCs w:val="24"/>
        </w:rPr>
      </w:pPr>
      <w:r w:rsidRPr="00E32F15">
        <w:rPr>
          <w:rFonts w:ascii="Times New Roman" w:hAnsi="Times New Roman" w:cs="Times New Roman"/>
          <w:b/>
          <w:sz w:val="24"/>
          <w:szCs w:val="24"/>
        </w:rPr>
        <w:t>Ross’ Criticism</w:t>
      </w:r>
    </w:p>
    <w:p w:rsidR="004C53C1"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The quality of health care in correctional facilities is, to a great extent, ineffective. According to Ross</w:t>
      </w:r>
      <w:r w:rsidR="00A2179A" w:rsidRPr="001265D2">
        <w:rPr>
          <w:rFonts w:ascii="Times New Roman" w:hAnsi="Times New Roman" w:cs="Times New Roman"/>
          <w:sz w:val="24"/>
          <w:szCs w:val="24"/>
        </w:rPr>
        <w:t xml:space="preserve"> (2012)</w:t>
      </w:r>
      <w:r w:rsidRPr="001265D2">
        <w:rPr>
          <w:rFonts w:ascii="Times New Roman" w:hAnsi="Times New Roman" w:cs="Times New Roman"/>
          <w:sz w:val="24"/>
          <w:szCs w:val="24"/>
        </w:rPr>
        <w:t xml:space="preserve">, inmates are assumed to receive above average and accessible health care attention. However, Ross asserted that there are uncountable cases in which inmates are denied the required medical care. For example, medications for prisoners with life-endangering ailments have experienced their medicines flushed down toilets. Others with broken jaws or detached are deprived of therapy services for months. In addition, some state </w:t>
      </w:r>
      <w:r w:rsidR="007937E1" w:rsidRPr="001265D2">
        <w:rPr>
          <w:rFonts w:ascii="Times New Roman" w:hAnsi="Times New Roman" w:cs="Times New Roman"/>
          <w:sz w:val="24"/>
          <w:szCs w:val="24"/>
        </w:rPr>
        <w:t>prisons,</w:t>
      </w:r>
      <w:r w:rsidRPr="001265D2">
        <w:rPr>
          <w:rFonts w:ascii="Times New Roman" w:hAnsi="Times New Roman" w:cs="Times New Roman"/>
          <w:sz w:val="24"/>
          <w:szCs w:val="24"/>
        </w:rPr>
        <w:t xml:space="preserve"> such as in Florida, confiscate all drugs from patients during jail admission for condition re-assessment purposes.</w:t>
      </w:r>
    </w:p>
    <w:p w:rsidR="007937E1"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The quality of health care in prisons should be re-looked to promote better corrective processes. The reason is that the inefficiencies discussed, coupled with the limited jail medication formulary, led to severe psychological issues, inmate deaths, and litigations by their families. State and federal parliaments should legislate stringent laws to deter prison management from engaging in prisoner life-threatening actions. Also, the states can construct special correction facilities to accommodate criminals with acute health conditions to promote effectiveness in the entire rehabilitation procedures.</w:t>
      </w:r>
    </w:p>
    <w:p w:rsidR="007937E1" w:rsidRPr="00E32F15" w:rsidRDefault="0002342B" w:rsidP="001265D2">
      <w:pPr>
        <w:spacing w:line="480" w:lineRule="auto"/>
        <w:jc w:val="center"/>
        <w:rPr>
          <w:rFonts w:ascii="Times New Roman" w:hAnsi="Times New Roman" w:cs="Times New Roman"/>
          <w:b/>
          <w:sz w:val="24"/>
          <w:szCs w:val="24"/>
        </w:rPr>
      </w:pPr>
      <w:r w:rsidRPr="00E32F15">
        <w:rPr>
          <w:rFonts w:ascii="Times New Roman" w:hAnsi="Times New Roman" w:cs="Times New Roman"/>
          <w:b/>
          <w:sz w:val="24"/>
          <w:szCs w:val="24"/>
        </w:rPr>
        <w:lastRenderedPageBreak/>
        <w:t xml:space="preserve">“Blinded by </w:t>
      </w:r>
      <w:r w:rsidR="00A95AC0" w:rsidRPr="00E32F15">
        <w:rPr>
          <w:rFonts w:ascii="Times New Roman" w:hAnsi="Times New Roman" w:cs="Times New Roman"/>
          <w:b/>
          <w:sz w:val="24"/>
          <w:szCs w:val="24"/>
        </w:rPr>
        <w:t>the</w:t>
      </w:r>
      <w:r w:rsidRPr="00E32F15">
        <w:rPr>
          <w:rFonts w:ascii="Times New Roman" w:hAnsi="Times New Roman" w:cs="Times New Roman"/>
          <w:b/>
          <w:sz w:val="24"/>
          <w:szCs w:val="24"/>
        </w:rPr>
        <w:t xml:space="preserve"> Star”</w:t>
      </w:r>
    </w:p>
    <w:p w:rsidR="007937E1"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The phrase “blinded by the star” implies the act of holding on to past training, beliefs or opinions about a subject matter</w:t>
      </w:r>
      <w:r w:rsidR="00A2179A" w:rsidRPr="001265D2">
        <w:rPr>
          <w:rFonts w:ascii="Times New Roman" w:hAnsi="Times New Roman" w:cs="Times New Roman"/>
          <w:sz w:val="24"/>
          <w:szCs w:val="24"/>
        </w:rPr>
        <w:t xml:space="preserve"> (</w:t>
      </w:r>
      <w:r w:rsidR="00A2179A" w:rsidRPr="001265D2">
        <w:rPr>
          <w:rFonts w:ascii="Times New Roman" w:hAnsi="Times New Roman" w:cs="Times New Roman"/>
          <w:color w:val="222222"/>
          <w:sz w:val="24"/>
          <w:szCs w:val="24"/>
          <w:shd w:val="clear" w:color="auto" w:fill="FFFFFF"/>
        </w:rPr>
        <w:t>McKenna, 2010)</w:t>
      </w:r>
      <w:r w:rsidRPr="001265D2">
        <w:rPr>
          <w:rFonts w:ascii="Times New Roman" w:hAnsi="Times New Roman" w:cs="Times New Roman"/>
          <w:sz w:val="24"/>
          <w:szCs w:val="24"/>
        </w:rPr>
        <w:t xml:space="preserve">. As a result, someone follows a particular path without the will to embrace change or adopt a possibly better way of </w:t>
      </w:r>
      <w:r w:rsidR="00C47585" w:rsidRPr="001265D2">
        <w:rPr>
          <w:rFonts w:ascii="Times New Roman" w:hAnsi="Times New Roman" w:cs="Times New Roman"/>
          <w:sz w:val="24"/>
          <w:szCs w:val="24"/>
        </w:rPr>
        <w:t>performing the assigned duties. For example, Mckenna argued that the training she received during her work in the military instilled strong beliefs about the United States, views she assumed to be precious and entirely true. On the field, as a police officer, she was met with a different reality that she took some time to accommodate in her new career.</w:t>
      </w:r>
    </w:p>
    <w:p w:rsidR="00C47585"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This "blinded by the star" aspect is likely to affect law enforcement since many people working in the criminal justice system may be clouded with pre-</w:t>
      </w:r>
      <w:r w:rsidR="00A95AC0" w:rsidRPr="001265D2">
        <w:rPr>
          <w:rFonts w:ascii="Times New Roman" w:hAnsi="Times New Roman" w:cs="Times New Roman"/>
          <w:sz w:val="24"/>
          <w:szCs w:val="24"/>
        </w:rPr>
        <w:t>judgments</w:t>
      </w:r>
      <w:r w:rsidRPr="001265D2">
        <w:rPr>
          <w:rFonts w:ascii="Times New Roman" w:hAnsi="Times New Roman" w:cs="Times New Roman"/>
          <w:sz w:val="24"/>
          <w:szCs w:val="24"/>
        </w:rPr>
        <w:t xml:space="preserve"> about given issues. The state departments should train police officers and other criminal justice workers to accommodate varying ideas and opinions to enhance flexibility. Also, a curriculum that allows for change and transformation should be adopted in law schools and security institutions to incorporate the world's emerging issues. Consequently, law enforcement officers would </w:t>
      </w:r>
      <w:r w:rsidR="00367EED" w:rsidRPr="001265D2">
        <w:rPr>
          <w:rFonts w:ascii="Times New Roman" w:hAnsi="Times New Roman" w:cs="Times New Roman"/>
          <w:sz w:val="24"/>
          <w:szCs w:val="24"/>
        </w:rPr>
        <w:t>utilize the “bigger picture” concept to enhance the justice attainment process.</w:t>
      </w:r>
    </w:p>
    <w:p w:rsidR="00367EED"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(Question Two)</w:t>
      </w:r>
    </w:p>
    <w:p w:rsidR="00367EED" w:rsidRPr="00E32F15" w:rsidRDefault="0002342B" w:rsidP="001265D2">
      <w:pPr>
        <w:spacing w:line="480" w:lineRule="auto"/>
        <w:jc w:val="center"/>
        <w:rPr>
          <w:rFonts w:ascii="Times New Roman" w:hAnsi="Times New Roman" w:cs="Times New Roman"/>
          <w:b/>
          <w:sz w:val="24"/>
          <w:szCs w:val="24"/>
        </w:rPr>
      </w:pPr>
      <w:r w:rsidRPr="00E32F15">
        <w:rPr>
          <w:rFonts w:ascii="Times New Roman" w:hAnsi="Times New Roman" w:cs="Times New Roman"/>
          <w:b/>
          <w:sz w:val="24"/>
          <w:szCs w:val="24"/>
        </w:rPr>
        <w:t>Neutralization Strategy</w:t>
      </w:r>
    </w:p>
    <w:p w:rsidR="0021030A"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Public autoerotism is the aggressive masturbatory conduct adopted by inmates to make prison employees unsettled</w:t>
      </w:r>
      <w:r w:rsidR="00A2179A" w:rsidRPr="001265D2">
        <w:rPr>
          <w:rFonts w:ascii="Times New Roman" w:hAnsi="Times New Roman" w:cs="Times New Roman"/>
          <w:sz w:val="24"/>
          <w:szCs w:val="24"/>
        </w:rPr>
        <w:t xml:space="preserve"> (</w:t>
      </w:r>
      <w:r w:rsidR="000554CF" w:rsidRPr="001265D2">
        <w:rPr>
          <w:rFonts w:ascii="Times New Roman" w:hAnsi="Times New Roman" w:cs="Times New Roman"/>
          <w:color w:val="222222"/>
          <w:sz w:val="24"/>
          <w:szCs w:val="24"/>
          <w:shd w:val="clear" w:color="auto" w:fill="FFFFFF"/>
        </w:rPr>
        <w:t>Worley &amp; Barua Worley, 2013</w:t>
      </w:r>
      <w:r w:rsidR="00A2179A" w:rsidRPr="001265D2">
        <w:rPr>
          <w:rFonts w:ascii="Times New Roman" w:hAnsi="Times New Roman" w:cs="Times New Roman"/>
          <w:color w:val="222222"/>
          <w:sz w:val="24"/>
          <w:szCs w:val="24"/>
          <w:shd w:val="clear" w:color="auto" w:fill="FFFFFF"/>
        </w:rPr>
        <w:t>)</w:t>
      </w:r>
      <w:r w:rsidRPr="001265D2">
        <w:rPr>
          <w:rFonts w:ascii="Times New Roman" w:hAnsi="Times New Roman" w:cs="Times New Roman"/>
          <w:sz w:val="24"/>
          <w:szCs w:val="24"/>
        </w:rPr>
        <w:t xml:space="preserve">. This </w:t>
      </w:r>
      <w:r w:rsidR="00A95AC0" w:rsidRPr="001265D2">
        <w:rPr>
          <w:rFonts w:ascii="Times New Roman" w:hAnsi="Times New Roman" w:cs="Times New Roman"/>
          <w:sz w:val="24"/>
          <w:szCs w:val="24"/>
        </w:rPr>
        <w:t>behavior</w:t>
      </w:r>
      <w:r w:rsidRPr="001265D2">
        <w:rPr>
          <w:rFonts w:ascii="Times New Roman" w:hAnsi="Times New Roman" w:cs="Times New Roman"/>
          <w:sz w:val="24"/>
          <w:szCs w:val="24"/>
        </w:rPr>
        <w:t xml:space="preserve"> persists regardless of the </w:t>
      </w:r>
      <w:r w:rsidR="005B09A9" w:rsidRPr="001265D2">
        <w:rPr>
          <w:rFonts w:ascii="Times New Roman" w:hAnsi="Times New Roman" w:cs="Times New Roman"/>
          <w:sz w:val="24"/>
          <w:szCs w:val="24"/>
        </w:rPr>
        <w:t xml:space="preserve">stringent prison regulations that </w:t>
      </w:r>
      <w:r w:rsidRPr="001265D2">
        <w:rPr>
          <w:rFonts w:ascii="Times New Roman" w:hAnsi="Times New Roman" w:cs="Times New Roman"/>
          <w:sz w:val="24"/>
          <w:szCs w:val="24"/>
        </w:rPr>
        <w:t xml:space="preserve">prohibit all forms of sexual misconduct. The neutralization theory entails strategies that best explain why this high-risk conduct remains vested in prisoners. </w:t>
      </w:r>
      <w:r w:rsidRPr="001265D2">
        <w:rPr>
          <w:rFonts w:ascii="Times New Roman" w:hAnsi="Times New Roman" w:cs="Times New Roman"/>
          <w:sz w:val="24"/>
          <w:szCs w:val="24"/>
        </w:rPr>
        <w:lastRenderedPageBreak/>
        <w:t>The "denial of the victim" neutralization strategy presents the most efficient solution to explain why some prisoners keep on exposing themselves inappropriately to female officers.</w:t>
      </w:r>
    </w:p>
    <w:p w:rsidR="00A94035"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The strategy of victim denial entails the actions that prisoners engage in while denying </w:t>
      </w:r>
      <w:r w:rsidR="009F7A5F" w:rsidRPr="001265D2">
        <w:rPr>
          <w:rFonts w:ascii="Times New Roman" w:hAnsi="Times New Roman" w:cs="Times New Roman"/>
          <w:sz w:val="24"/>
          <w:szCs w:val="24"/>
        </w:rPr>
        <w:t xml:space="preserve">the rights of the presumed </w:t>
      </w:r>
      <w:r w:rsidR="00A95AC0" w:rsidRPr="001265D2">
        <w:rPr>
          <w:rFonts w:ascii="Times New Roman" w:hAnsi="Times New Roman" w:cs="Times New Roman"/>
          <w:sz w:val="24"/>
          <w:szCs w:val="24"/>
        </w:rPr>
        <w:t>victim. The</w:t>
      </w:r>
      <w:r w:rsidR="009F7A5F" w:rsidRPr="001265D2">
        <w:rPr>
          <w:rFonts w:ascii="Times New Roman" w:hAnsi="Times New Roman" w:cs="Times New Roman"/>
          <w:sz w:val="24"/>
          <w:szCs w:val="24"/>
        </w:rPr>
        <w:t xml:space="preserve"> denial of victim strategy works through a perpetrator justifying prohibited conduct by believing that the targeted individual deserves punishment. For example, an interviewed inmate claimed to have engaged in a sexual relationship with female prison staff. As a result, the female staff was transferred while the inmate lost some days of "good time." The punishment inequality prompted the prisoner to develop peculiar mental warfare on all-female staff. He would engage in public autoerotism on all the females </w:t>
      </w:r>
      <w:r w:rsidRPr="001265D2">
        <w:rPr>
          <w:rFonts w:ascii="Times New Roman" w:hAnsi="Times New Roman" w:cs="Times New Roman"/>
          <w:sz w:val="24"/>
          <w:szCs w:val="24"/>
        </w:rPr>
        <w:t>working in prison, including the female captain. To make matters more interesting, the disciplined actions taken following his misconduct made him create a view that female workers were captors who deprived him of freedom. Therefore, he weaponized masturbation to victimize the females, a view articulated by other interviewed prisoners.</w:t>
      </w:r>
    </w:p>
    <w:p w:rsidR="00E27FF9" w:rsidRPr="00E32F15" w:rsidRDefault="0002342B" w:rsidP="001265D2">
      <w:pPr>
        <w:spacing w:line="480" w:lineRule="auto"/>
        <w:jc w:val="center"/>
        <w:rPr>
          <w:rFonts w:ascii="Times New Roman" w:hAnsi="Times New Roman" w:cs="Times New Roman"/>
          <w:b/>
          <w:sz w:val="24"/>
          <w:szCs w:val="24"/>
        </w:rPr>
      </w:pPr>
      <w:r w:rsidRPr="00E32F15">
        <w:rPr>
          <w:rFonts w:ascii="Times New Roman" w:hAnsi="Times New Roman" w:cs="Times New Roman"/>
          <w:b/>
          <w:sz w:val="24"/>
          <w:szCs w:val="24"/>
        </w:rPr>
        <w:t>Original Autoerotism Justification</w:t>
      </w:r>
    </w:p>
    <w:p w:rsidR="0090542F"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In my opinion, </w:t>
      </w:r>
      <w:r w:rsidR="00A45CA0" w:rsidRPr="001265D2">
        <w:rPr>
          <w:rFonts w:ascii="Times New Roman" w:hAnsi="Times New Roman" w:cs="Times New Roman"/>
          <w:sz w:val="24"/>
          <w:szCs w:val="24"/>
        </w:rPr>
        <w:t xml:space="preserve">public autoerotism in correction facilities can be primarily attributed to patriarchy. The societal aspect of male domination that views females as inferior in public and private spheres impact inmates' prison behaviour. Considering that men in a patriarchal society take the upper part in controlling relationships, male prisoners would easily have the same view on the female employees. </w:t>
      </w:r>
    </w:p>
    <w:p w:rsidR="0090542F"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When an inmate sees a female staff, they are likely to ask why females are allowed to work in such environments. But why ask? In many world cultures, including some in the United States, some jobs are considered harsh. These jobs are perceived to be for men making it hard for </w:t>
      </w:r>
      <w:r w:rsidRPr="001265D2">
        <w:rPr>
          <w:rFonts w:ascii="Times New Roman" w:hAnsi="Times New Roman" w:cs="Times New Roman"/>
          <w:sz w:val="24"/>
          <w:szCs w:val="24"/>
        </w:rPr>
        <w:lastRenderedPageBreak/>
        <w:t>women who find themselves working in such areas. Patriarchy creates a male superiority complex that makes them assume that females in prison are their subjects and that they are allowed to misbehave. Further, this aspect of patriarchy makes male prisoners ignorant of the possible punitive actions because they believe the ladies there are in the wrong place. A prisoner is likely to become more aggressive when punished since cowardice would imply equality to the female staff.</w:t>
      </w:r>
    </w:p>
    <w:p w:rsidR="00000D23" w:rsidRPr="00E32F15" w:rsidRDefault="0002342B" w:rsidP="001265D2">
      <w:pPr>
        <w:spacing w:line="480" w:lineRule="auto"/>
        <w:jc w:val="center"/>
        <w:rPr>
          <w:rFonts w:ascii="Times New Roman" w:hAnsi="Times New Roman" w:cs="Times New Roman"/>
          <w:b/>
          <w:sz w:val="24"/>
          <w:szCs w:val="24"/>
        </w:rPr>
      </w:pPr>
      <w:r w:rsidRPr="00E32F15">
        <w:rPr>
          <w:rFonts w:ascii="Times New Roman" w:hAnsi="Times New Roman" w:cs="Times New Roman"/>
          <w:b/>
          <w:sz w:val="24"/>
          <w:szCs w:val="24"/>
        </w:rPr>
        <w:t>Employees Differences</w:t>
      </w:r>
    </w:p>
    <w:p w:rsidR="00000D23"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Prison employees enjoy theoretical dominance over prisoners, a situation that is likely to corrupt workers' authority</w:t>
      </w:r>
      <w:r w:rsidR="006E2860" w:rsidRPr="001265D2">
        <w:rPr>
          <w:rFonts w:ascii="Times New Roman" w:hAnsi="Times New Roman" w:cs="Times New Roman"/>
          <w:sz w:val="24"/>
          <w:szCs w:val="24"/>
        </w:rPr>
        <w:t>(</w:t>
      </w:r>
      <w:r w:rsidR="00A2179A" w:rsidRPr="001265D2">
        <w:rPr>
          <w:rFonts w:ascii="Times New Roman" w:hAnsi="Times New Roman" w:cs="Times New Roman"/>
          <w:color w:val="222222"/>
          <w:sz w:val="24"/>
          <w:szCs w:val="24"/>
          <w:shd w:val="clear" w:color="auto" w:fill="FFFFFF"/>
        </w:rPr>
        <w:t>Marquart et al., 2001)</w:t>
      </w:r>
      <w:r w:rsidRPr="001265D2">
        <w:rPr>
          <w:rFonts w:ascii="Times New Roman" w:hAnsi="Times New Roman" w:cs="Times New Roman"/>
          <w:sz w:val="24"/>
          <w:szCs w:val="24"/>
        </w:rPr>
        <w:t xml:space="preserve">. Therefore, employees may engage in boundary violation due to lovesickness or predatorial motivations. However, the two types of employees participate in inappropriate behaviours for different reasons. Those with personal love issues are likely to easily fall into inmate traps since they develop intense bonds with the prisoners searching for affection and attention. </w:t>
      </w:r>
      <w:r w:rsidR="008839A2" w:rsidRPr="001265D2">
        <w:rPr>
          <w:rFonts w:ascii="Times New Roman" w:hAnsi="Times New Roman" w:cs="Times New Roman"/>
          <w:sz w:val="24"/>
          <w:szCs w:val="24"/>
        </w:rPr>
        <w:t>Also, lacking love in their lives is likely to cause mental distress that would impact their ability to make rational decisions on prison relationships. In contrast, employees with predatorial motivations engage in boundary violation to gain material benefits from the inmates or punish prisoners they deem irresponsible and disrespectful. For example, a prison employee might induce lousy behaviour in a prisoner who approaches other staff members rudely to force the prison authorities to act decisively against the prisoner.</w:t>
      </w:r>
    </w:p>
    <w:p w:rsidR="00A94035" w:rsidRPr="00E32F15" w:rsidRDefault="0002342B" w:rsidP="001265D2">
      <w:pPr>
        <w:spacing w:line="480" w:lineRule="auto"/>
        <w:jc w:val="center"/>
        <w:rPr>
          <w:rFonts w:ascii="Times New Roman" w:hAnsi="Times New Roman" w:cs="Times New Roman"/>
          <w:b/>
          <w:sz w:val="24"/>
          <w:szCs w:val="24"/>
        </w:rPr>
      </w:pPr>
      <w:r w:rsidRPr="00E32F15">
        <w:rPr>
          <w:rFonts w:ascii="Times New Roman" w:hAnsi="Times New Roman" w:cs="Times New Roman"/>
          <w:b/>
          <w:sz w:val="24"/>
          <w:szCs w:val="24"/>
        </w:rPr>
        <w:t>Worley’s Economics of Crossing Aspect</w:t>
      </w:r>
    </w:p>
    <w:p w:rsidR="007B06C9"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Inmates use the aspect of fishing for favours to bridge the professional distance between them and the prison employees</w:t>
      </w:r>
      <w:r w:rsidR="00A2179A" w:rsidRPr="001265D2">
        <w:rPr>
          <w:rFonts w:ascii="Times New Roman" w:hAnsi="Times New Roman" w:cs="Times New Roman"/>
          <w:sz w:val="24"/>
          <w:szCs w:val="24"/>
        </w:rPr>
        <w:t xml:space="preserve"> (</w:t>
      </w:r>
      <w:r w:rsidR="00A2179A" w:rsidRPr="001265D2">
        <w:rPr>
          <w:rFonts w:ascii="Times New Roman" w:hAnsi="Times New Roman" w:cs="Times New Roman"/>
          <w:color w:val="222222"/>
          <w:sz w:val="24"/>
          <w:szCs w:val="24"/>
          <w:shd w:val="clear" w:color="auto" w:fill="FFFFFF"/>
        </w:rPr>
        <w:t>Worley, 201</w:t>
      </w:r>
      <w:r w:rsidR="006E2860" w:rsidRPr="001265D2">
        <w:rPr>
          <w:rFonts w:ascii="Times New Roman" w:hAnsi="Times New Roman" w:cs="Times New Roman"/>
          <w:color w:val="222222"/>
          <w:sz w:val="24"/>
          <w:szCs w:val="24"/>
          <w:shd w:val="clear" w:color="auto" w:fill="FFFFFF"/>
        </w:rPr>
        <w:t>6</w:t>
      </w:r>
      <w:r w:rsidR="00A2179A" w:rsidRPr="001265D2">
        <w:rPr>
          <w:rFonts w:ascii="Times New Roman" w:hAnsi="Times New Roman" w:cs="Times New Roman"/>
          <w:color w:val="222222"/>
          <w:sz w:val="24"/>
          <w:szCs w:val="24"/>
          <w:shd w:val="clear" w:color="auto" w:fill="FFFFFF"/>
        </w:rPr>
        <w:t>)</w:t>
      </w:r>
      <w:r w:rsidRPr="001265D2">
        <w:rPr>
          <w:rFonts w:ascii="Times New Roman" w:hAnsi="Times New Roman" w:cs="Times New Roman"/>
          <w:sz w:val="24"/>
          <w:szCs w:val="24"/>
        </w:rPr>
        <w:t xml:space="preserve">. These employees often get trapped in prisoners' mind games that are initially interpreted as genuine acts of friendship. Once an employee accepts </w:t>
      </w:r>
      <w:r w:rsidRPr="001265D2">
        <w:rPr>
          <w:rFonts w:ascii="Times New Roman" w:hAnsi="Times New Roman" w:cs="Times New Roman"/>
          <w:sz w:val="24"/>
          <w:szCs w:val="24"/>
        </w:rPr>
        <w:lastRenderedPageBreak/>
        <w:t>an item from the inmate, a long journey of controversy begins. The prisoner orchestrates that to gain favours in return. Such blessings could be in the form of contrabands and sexual satisfaction.</w:t>
      </w:r>
    </w:p>
    <w:p w:rsidR="007B06C9"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(Question Three)</w:t>
      </w:r>
    </w:p>
    <w:p w:rsidR="007B06C9"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A Snowball</w:t>
      </w:r>
    </w:p>
    <w:p w:rsidR="00A74C9E"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The term snowball </w:t>
      </w:r>
      <w:r w:rsidR="00AA3915" w:rsidRPr="001265D2">
        <w:rPr>
          <w:rFonts w:ascii="Times New Roman" w:hAnsi="Times New Roman" w:cs="Times New Roman"/>
          <w:sz w:val="24"/>
          <w:szCs w:val="24"/>
        </w:rPr>
        <w:t>entails a strategy used by criminologists to identify the whereabouts of active offenders intended for study</w:t>
      </w:r>
      <w:r w:rsidR="00A2179A" w:rsidRPr="001265D2">
        <w:rPr>
          <w:rFonts w:ascii="Times New Roman" w:hAnsi="Times New Roman" w:cs="Times New Roman"/>
          <w:sz w:val="24"/>
          <w:szCs w:val="24"/>
        </w:rPr>
        <w:t xml:space="preserve"> (</w:t>
      </w:r>
      <w:r w:rsidR="00A2179A" w:rsidRPr="001265D2">
        <w:rPr>
          <w:rFonts w:ascii="Times New Roman" w:hAnsi="Times New Roman" w:cs="Times New Roman"/>
          <w:color w:val="222222"/>
          <w:sz w:val="24"/>
          <w:szCs w:val="24"/>
          <w:shd w:val="clear" w:color="auto" w:fill="FFFFFF"/>
        </w:rPr>
        <w:t>Wright et al., 1992)</w:t>
      </w:r>
      <w:r w:rsidR="00AA3915" w:rsidRPr="001265D2">
        <w:rPr>
          <w:rFonts w:ascii="Times New Roman" w:hAnsi="Times New Roman" w:cs="Times New Roman"/>
          <w:sz w:val="24"/>
          <w:szCs w:val="24"/>
        </w:rPr>
        <w:t>. This strategy helps identify hard to find offenders by recruiting one subject, who is coerced to name more participants. This procedure works in series to achieve an appropriate sample size. The challenge of getting the first subject is solved by employing the "chain of referrals."</w:t>
      </w:r>
    </w:p>
    <w:p w:rsidR="00A74C9E"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Challenges of Interviewing Active Offenders</w:t>
      </w:r>
    </w:p>
    <w:p w:rsidR="00AA3915"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Firstly, an offender turned up for the interview carrying a machine gun</w:t>
      </w:r>
      <w:r w:rsidR="00A2179A" w:rsidRPr="001265D2">
        <w:rPr>
          <w:rFonts w:ascii="Times New Roman" w:hAnsi="Times New Roman" w:cs="Times New Roman"/>
          <w:sz w:val="24"/>
          <w:szCs w:val="24"/>
        </w:rPr>
        <w:t xml:space="preserve"> on one occasion (</w:t>
      </w:r>
      <w:r w:rsidR="00A2179A" w:rsidRPr="001265D2">
        <w:rPr>
          <w:rFonts w:ascii="Times New Roman" w:hAnsi="Times New Roman" w:cs="Times New Roman"/>
          <w:color w:val="222222"/>
          <w:sz w:val="24"/>
          <w:szCs w:val="24"/>
          <w:shd w:val="clear" w:color="auto" w:fill="FFFFFF"/>
        </w:rPr>
        <w:t>Wright et al., 1992)</w:t>
      </w:r>
      <w:r w:rsidRPr="001265D2">
        <w:rPr>
          <w:rFonts w:ascii="Times New Roman" w:hAnsi="Times New Roman" w:cs="Times New Roman"/>
          <w:sz w:val="24"/>
          <w:szCs w:val="24"/>
        </w:rPr>
        <w:t>. The person claimed he had doubted the researchers were setting him up. Also, when driving with one offender to his most recent burglary scene, the individual became angered when they passed a pedestrian arguing he wanted the researchers to witness him killing the latter. The researchers often used the money to enhance their safety. They occasionally reminded the offenders that they had more money than the necessary amount to pay them.</w:t>
      </w:r>
    </w:p>
    <w:p w:rsidR="00BE7E79"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1992 and 2010 Sample Differences</w:t>
      </w:r>
    </w:p>
    <w:p w:rsidR="00BE7E79"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The sample involved in Wright's research of 1992 was made up of active offenders totalling 105. Of these offenders, 44 had no record of previous arrests, 35 had faced arrests with no conviction, and 4 were previously arrested &amp; convicted although they did not serve a jail </w:t>
      </w:r>
      <w:r w:rsidRPr="001265D2">
        <w:rPr>
          <w:rFonts w:ascii="Times New Roman" w:hAnsi="Times New Roman" w:cs="Times New Roman"/>
          <w:sz w:val="24"/>
          <w:szCs w:val="24"/>
        </w:rPr>
        <w:lastRenderedPageBreak/>
        <w:t xml:space="preserve">sentence. However, </w:t>
      </w:r>
      <w:r w:rsidR="000E4954" w:rsidRPr="001265D2">
        <w:rPr>
          <w:rFonts w:ascii="Times New Roman" w:hAnsi="Times New Roman" w:cs="Times New Roman"/>
          <w:sz w:val="24"/>
          <w:szCs w:val="24"/>
        </w:rPr>
        <w:t>22 offenders had served jail sentences in different correctional facilities. In contrast, the qualitative research on the drug market by Jacque in 2010 used 25 young, middle-class drug dealers. The states involved were Atlanta and Georgia, with all participants white and aged 18 to 23 years.</w:t>
      </w:r>
    </w:p>
    <w:p w:rsidR="000E4954"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Possible Challenges that Jacque Encountered</w:t>
      </w:r>
    </w:p>
    <w:p w:rsidR="000E4954"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Since Jacque’s research focused mainly on white youths, it would be challenging for a universal conclusion to be obtained on the cause of the different forms of retaliation and their </w:t>
      </w:r>
      <w:r w:rsidR="001926E3" w:rsidRPr="001265D2">
        <w:rPr>
          <w:rFonts w:ascii="Times New Roman" w:hAnsi="Times New Roman" w:cs="Times New Roman"/>
          <w:sz w:val="24"/>
          <w:szCs w:val="24"/>
        </w:rPr>
        <w:t>reasons</w:t>
      </w:r>
      <w:r w:rsidRPr="001265D2">
        <w:rPr>
          <w:rFonts w:ascii="Times New Roman" w:hAnsi="Times New Roman" w:cs="Times New Roman"/>
          <w:sz w:val="24"/>
          <w:szCs w:val="24"/>
        </w:rPr>
        <w:t>.</w:t>
      </w:r>
      <w:r w:rsidR="001926E3" w:rsidRPr="001265D2">
        <w:rPr>
          <w:rFonts w:ascii="Times New Roman" w:hAnsi="Times New Roman" w:cs="Times New Roman"/>
          <w:sz w:val="24"/>
          <w:szCs w:val="24"/>
        </w:rPr>
        <w:t xml:space="preserve"> Again, the small sample size of 25 young whites would be insufficient to enable Jacque to establish a connection between violent drug dealers' retaliation and lack of formal mediation. </w:t>
      </w:r>
    </w:p>
    <w:p w:rsidR="001926E3"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Insights into Offenders’ Decision Making</w:t>
      </w:r>
    </w:p>
    <w:p w:rsidR="001926E3"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According to Jacob</w:t>
      </w:r>
      <w:r w:rsidR="000554CF" w:rsidRPr="001265D2">
        <w:rPr>
          <w:rFonts w:ascii="Times New Roman" w:hAnsi="Times New Roman" w:cs="Times New Roman"/>
          <w:sz w:val="24"/>
          <w:szCs w:val="24"/>
        </w:rPr>
        <w:t xml:space="preserve"> (2012)</w:t>
      </w:r>
      <w:r w:rsidRPr="001265D2">
        <w:rPr>
          <w:rFonts w:ascii="Times New Roman" w:hAnsi="Times New Roman" w:cs="Times New Roman"/>
          <w:sz w:val="24"/>
          <w:szCs w:val="24"/>
        </w:rPr>
        <w:t xml:space="preserve">, </w:t>
      </w:r>
      <w:r w:rsidR="00642A29" w:rsidRPr="001265D2">
        <w:rPr>
          <w:rFonts w:ascii="Times New Roman" w:hAnsi="Times New Roman" w:cs="Times New Roman"/>
          <w:sz w:val="24"/>
          <w:szCs w:val="24"/>
        </w:rPr>
        <w:t>offenders must invent copresence with targets to avoid prediction of imminent harm. He further asserted that compliance is mediated by the application of scripts for making decisions. It is these scripts that guide offenders in choosing</w:t>
      </w:r>
      <w:r w:rsidR="0094789B" w:rsidRPr="001265D2">
        <w:rPr>
          <w:rFonts w:ascii="Times New Roman" w:hAnsi="Times New Roman" w:cs="Times New Roman"/>
          <w:sz w:val="24"/>
          <w:szCs w:val="24"/>
        </w:rPr>
        <w:t xml:space="preserve"> and approaching</w:t>
      </w:r>
      <w:r w:rsidR="00642A29" w:rsidRPr="001265D2">
        <w:rPr>
          <w:rFonts w:ascii="Times New Roman" w:hAnsi="Times New Roman" w:cs="Times New Roman"/>
          <w:sz w:val="24"/>
          <w:szCs w:val="24"/>
        </w:rPr>
        <w:t xml:space="preserve"> their targets</w:t>
      </w:r>
      <w:r w:rsidR="0094789B" w:rsidRPr="001265D2">
        <w:rPr>
          <w:rFonts w:ascii="Times New Roman" w:hAnsi="Times New Roman" w:cs="Times New Roman"/>
          <w:sz w:val="24"/>
          <w:szCs w:val="24"/>
        </w:rPr>
        <w:t xml:space="preserve"> before establishing copresence. Again, Jacob argued that each phase in crime contains peculiar problems that need offenders to proceed carefully to promote victim compliance. The crucial aspect of asserting coercive power on victims is the surprising extent to which offenders catch their targets. Again, achievement of control depends on the velocity of transiting copresence to coercion. The offender must incorporate celerity and publicity effectively to achieve assured compliance.</w:t>
      </w:r>
    </w:p>
    <w:p w:rsidR="001B796A"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Importance of Jacob’s Study</w:t>
      </w:r>
    </w:p>
    <w:p w:rsidR="001B796A"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 xml:space="preserve">The data obtained from the carjacking study by Jacob would provide a breakthrough to law enforcement agencies to foster the prevention of carjackings. The study described the </w:t>
      </w:r>
      <w:r w:rsidRPr="001265D2">
        <w:rPr>
          <w:rFonts w:ascii="Times New Roman" w:hAnsi="Times New Roman" w:cs="Times New Roman"/>
          <w:sz w:val="24"/>
          <w:szCs w:val="24"/>
        </w:rPr>
        <w:lastRenderedPageBreak/>
        <w:t>conduct of carjackers and the methods they implement to facilitate the crimes. Further studies on the research coupled with police experiences in past similar cases would help determine the most vulnerable society members. A public education and awareness program would then be initiated to ensure that citizens can spot possible offenders and take the necessary measures. Lastly, the research provided police officers with the script that carjackers utilize to accomplish their mission. Consequently, police could predict the offenders' next cause of action in related cases facilitating efficient recovery procedures.</w:t>
      </w:r>
    </w:p>
    <w:p w:rsidR="001B796A" w:rsidRPr="00E32F15" w:rsidRDefault="0002342B" w:rsidP="001265D2">
      <w:pPr>
        <w:spacing w:line="480" w:lineRule="auto"/>
        <w:ind w:firstLine="720"/>
        <w:jc w:val="center"/>
        <w:rPr>
          <w:rFonts w:ascii="Times New Roman" w:hAnsi="Times New Roman" w:cs="Times New Roman"/>
          <w:b/>
          <w:sz w:val="24"/>
          <w:szCs w:val="24"/>
        </w:rPr>
      </w:pPr>
      <w:r w:rsidRPr="00E32F15">
        <w:rPr>
          <w:rFonts w:ascii="Times New Roman" w:hAnsi="Times New Roman" w:cs="Times New Roman"/>
          <w:b/>
          <w:sz w:val="24"/>
          <w:szCs w:val="24"/>
        </w:rPr>
        <w:t xml:space="preserve">Connection </w:t>
      </w:r>
      <w:r w:rsidR="00E32F15" w:rsidRPr="00E32F15">
        <w:rPr>
          <w:rFonts w:ascii="Times New Roman" w:hAnsi="Times New Roman" w:cs="Times New Roman"/>
          <w:b/>
          <w:sz w:val="24"/>
          <w:szCs w:val="24"/>
        </w:rPr>
        <w:t>between</w:t>
      </w:r>
      <w:r w:rsidRPr="00E32F15">
        <w:rPr>
          <w:rFonts w:ascii="Times New Roman" w:hAnsi="Times New Roman" w:cs="Times New Roman"/>
          <w:b/>
          <w:sz w:val="24"/>
          <w:szCs w:val="24"/>
        </w:rPr>
        <w:t xml:space="preserve"> Two Articles</w:t>
      </w:r>
    </w:p>
    <w:p w:rsidR="00E57ECB" w:rsidRPr="001265D2" w:rsidRDefault="0002342B" w:rsidP="001265D2">
      <w:pPr>
        <w:spacing w:line="480" w:lineRule="auto"/>
        <w:ind w:firstLine="720"/>
        <w:rPr>
          <w:rFonts w:ascii="Times New Roman" w:hAnsi="Times New Roman" w:cs="Times New Roman"/>
          <w:sz w:val="24"/>
          <w:szCs w:val="24"/>
        </w:rPr>
      </w:pPr>
      <w:r w:rsidRPr="001265D2">
        <w:rPr>
          <w:rFonts w:ascii="Times New Roman" w:hAnsi="Times New Roman" w:cs="Times New Roman"/>
          <w:sz w:val="24"/>
          <w:szCs w:val="24"/>
        </w:rPr>
        <w:t>Scott Jacque's and Richard Wright's articles provide a closely related approach towards determining crime catalysts</w:t>
      </w:r>
      <w:r w:rsidR="00BC07E2" w:rsidRPr="001265D2">
        <w:rPr>
          <w:rFonts w:ascii="Times New Roman" w:hAnsi="Times New Roman" w:cs="Times New Roman"/>
          <w:sz w:val="24"/>
          <w:szCs w:val="24"/>
        </w:rPr>
        <w:t xml:space="preserve"> through interviewing active offenders. Jacque</w:t>
      </w:r>
      <w:r w:rsidR="006E2860" w:rsidRPr="001265D2">
        <w:rPr>
          <w:rFonts w:ascii="Times New Roman" w:hAnsi="Times New Roman" w:cs="Times New Roman"/>
          <w:sz w:val="24"/>
          <w:szCs w:val="24"/>
        </w:rPr>
        <w:t xml:space="preserve"> (2010),</w:t>
      </w:r>
      <w:r w:rsidR="00BC07E2" w:rsidRPr="001265D2">
        <w:rPr>
          <w:rFonts w:ascii="Times New Roman" w:hAnsi="Times New Roman" w:cs="Times New Roman"/>
          <w:sz w:val="24"/>
          <w:szCs w:val="24"/>
        </w:rPr>
        <w:t xml:space="preserve"> concentrated on interviewing a wide variety of active offenders while Wright focused on interviewing active drug dealers. The two articles used similar methods with differences existing in sample size and races inclusion. The two </w:t>
      </w:r>
      <w:r w:rsidR="00A95AC0" w:rsidRPr="001265D2">
        <w:rPr>
          <w:rFonts w:ascii="Times New Roman" w:hAnsi="Times New Roman" w:cs="Times New Roman"/>
          <w:sz w:val="24"/>
          <w:szCs w:val="24"/>
        </w:rPr>
        <w:t>researches</w:t>
      </w:r>
      <w:r w:rsidR="00BC07E2" w:rsidRPr="001265D2">
        <w:rPr>
          <w:rFonts w:ascii="Times New Roman" w:hAnsi="Times New Roman" w:cs="Times New Roman"/>
          <w:sz w:val="24"/>
          <w:szCs w:val="24"/>
        </w:rPr>
        <w:t xml:space="preserve"> provide knowledge helpful in understanding lifestyle in large metropolitan areas</w:t>
      </w:r>
      <w:r w:rsidR="00BC6C2D" w:rsidRPr="001265D2">
        <w:rPr>
          <w:rFonts w:ascii="Times New Roman" w:hAnsi="Times New Roman" w:cs="Times New Roman"/>
          <w:sz w:val="24"/>
          <w:szCs w:val="24"/>
        </w:rPr>
        <w:t>. The articles achieve this by exposing the crimes people engage in and their methods to commit the various crimes.</w:t>
      </w:r>
    </w:p>
    <w:p w:rsidR="005D752E" w:rsidRPr="001265D2" w:rsidRDefault="0002342B" w:rsidP="001265D2">
      <w:pPr>
        <w:spacing w:line="480" w:lineRule="auto"/>
        <w:rPr>
          <w:rFonts w:ascii="Times New Roman" w:hAnsi="Times New Roman" w:cs="Times New Roman"/>
          <w:sz w:val="24"/>
          <w:szCs w:val="24"/>
        </w:rPr>
      </w:pPr>
      <w:r w:rsidRPr="001265D2">
        <w:rPr>
          <w:rFonts w:ascii="Times New Roman" w:hAnsi="Times New Roman" w:cs="Times New Roman"/>
          <w:sz w:val="24"/>
          <w:szCs w:val="24"/>
        </w:rPr>
        <w:br w:type="page"/>
      </w:r>
    </w:p>
    <w:p w:rsidR="005D752E" w:rsidRPr="001265D2" w:rsidRDefault="0002342B" w:rsidP="001265D2">
      <w:pPr>
        <w:spacing w:line="480" w:lineRule="auto"/>
        <w:ind w:firstLine="720"/>
        <w:jc w:val="center"/>
        <w:rPr>
          <w:rFonts w:ascii="Times New Roman" w:hAnsi="Times New Roman" w:cs="Times New Roman"/>
          <w:sz w:val="24"/>
          <w:szCs w:val="24"/>
        </w:rPr>
      </w:pPr>
      <w:r w:rsidRPr="001265D2">
        <w:rPr>
          <w:rFonts w:ascii="Times New Roman" w:hAnsi="Times New Roman" w:cs="Times New Roman"/>
          <w:sz w:val="24"/>
          <w:szCs w:val="24"/>
        </w:rPr>
        <w:lastRenderedPageBreak/>
        <w:t>References</w:t>
      </w:r>
    </w:p>
    <w:p w:rsidR="00A95AC0" w:rsidRPr="00A95AC0" w:rsidRDefault="00A95AC0" w:rsidP="00A95AC0">
      <w:pPr>
        <w:tabs>
          <w:tab w:val="left" w:pos="1620"/>
        </w:tabs>
        <w:rPr>
          <w:rFonts w:ascii="Times New Roman" w:hAnsi="Times New Roman" w:cs="Times New Roman"/>
          <w:sz w:val="24"/>
          <w:szCs w:val="24"/>
        </w:rPr>
      </w:pPr>
      <w:r>
        <w:rPr>
          <w:rFonts w:ascii="Times New Roman" w:hAnsi="Times New Roman" w:cs="Times New Roman"/>
          <w:sz w:val="24"/>
          <w:szCs w:val="24"/>
        </w:rPr>
        <w:tab/>
      </w:r>
    </w:p>
    <w:p w:rsidR="00A95AC0" w:rsidRPr="001265D2" w:rsidRDefault="00A95AC0" w:rsidP="00A95AC0">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t>Goffman, A. (2009). On the run: Wanted men in a Philadelphia ghetto. </w:t>
      </w:r>
      <w:r w:rsidRPr="001265D2">
        <w:rPr>
          <w:rFonts w:ascii="Times New Roman" w:hAnsi="Times New Roman" w:cs="Times New Roman"/>
          <w:i/>
          <w:iCs/>
          <w:color w:val="222222"/>
          <w:sz w:val="24"/>
          <w:szCs w:val="24"/>
          <w:shd w:val="clear" w:color="auto" w:fill="FFFFFF"/>
        </w:rPr>
        <w:t>American sociological review</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74</w:t>
      </w:r>
      <w:r w:rsidRPr="001265D2">
        <w:rPr>
          <w:rFonts w:ascii="Times New Roman" w:hAnsi="Times New Roman" w:cs="Times New Roman"/>
          <w:color w:val="222222"/>
          <w:sz w:val="24"/>
          <w:szCs w:val="24"/>
          <w:shd w:val="clear" w:color="auto" w:fill="FFFFFF"/>
        </w:rPr>
        <w:t>(3), 339-357.</w:t>
      </w:r>
    </w:p>
    <w:p w:rsidR="00A95AC0" w:rsidRPr="001265D2" w:rsidRDefault="00A95AC0" w:rsidP="001265D2">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t>Jacobs, B. A. (2012). Carjacking and copresence. </w:t>
      </w:r>
      <w:r w:rsidRPr="001265D2">
        <w:rPr>
          <w:rFonts w:ascii="Times New Roman" w:hAnsi="Times New Roman" w:cs="Times New Roman"/>
          <w:i/>
          <w:iCs/>
          <w:color w:val="222222"/>
          <w:sz w:val="24"/>
          <w:szCs w:val="24"/>
          <w:shd w:val="clear" w:color="auto" w:fill="FFFFFF"/>
        </w:rPr>
        <w:t>Journal of Research in Crime and Delinquency</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49</w:t>
      </w:r>
      <w:r w:rsidRPr="001265D2">
        <w:rPr>
          <w:rFonts w:ascii="Times New Roman" w:hAnsi="Times New Roman" w:cs="Times New Roman"/>
          <w:color w:val="222222"/>
          <w:sz w:val="24"/>
          <w:szCs w:val="24"/>
          <w:shd w:val="clear" w:color="auto" w:fill="FFFFFF"/>
        </w:rPr>
        <w:t>(4), 471-488.</w:t>
      </w:r>
    </w:p>
    <w:p w:rsidR="00A95AC0" w:rsidRPr="001265D2" w:rsidRDefault="00A95AC0" w:rsidP="001265D2">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t>Jacques, S. (2010). The necessary conditions for retaliation: Toward a theory of non‐violent and violent forms in drug markets. </w:t>
      </w:r>
      <w:r w:rsidRPr="001265D2">
        <w:rPr>
          <w:rFonts w:ascii="Times New Roman" w:hAnsi="Times New Roman" w:cs="Times New Roman"/>
          <w:i/>
          <w:iCs/>
          <w:color w:val="222222"/>
          <w:sz w:val="24"/>
          <w:szCs w:val="24"/>
          <w:shd w:val="clear" w:color="auto" w:fill="FFFFFF"/>
        </w:rPr>
        <w:t>Justice Quarterly</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27</w:t>
      </w:r>
      <w:r w:rsidRPr="001265D2">
        <w:rPr>
          <w:rFonts w:ascii="Times New Roman" w:hAnsi="Times New Roman" w:cs="Times New Roman"/>
          <w:color w:val="222222"/>
          <w:sz w:val="24"/>
          <w:szCs w:val="24"/>
          <w:shd w:val="clear" w:color="auto" w:fill="FFFFFF"/>
        </w:rPr>
        <w:t>(2), 186-205.</w:t>
      </w:r>
    </w:p>
    <w:p w:rsidR="00A95AC0" w:rsidRPr="001265D2" w:rsidRDefault="00A95AC0" w:rsidP="001265D2">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t>Marquart, J. W., Barnhill, M. B., &amp;Balshaw-Biddle, K. (2001). Fatal attraction: An analysis of employee boundary violations in a southern prison system, 1995–1998. </w:t>
      </w:r>
      <w:r w:rsidRPr="001265D2">
        <w:rPr>
          <w:rFonts w:ascii="Times New Roman" w:hAnsi="Times New Roman" w:cs="Times New Roman"/>
          <w:i/>
          <w:iCs/>
          <w:color w:val="222222"/>
          <w:sz w:val="24"/>
          <w:szCs w:val="24"/>
          <w:shd w:val="clear" w:color="auto" w:fill="FFFFFF"/>
        </w:rPr>
        <w:t>Justice Quarterly</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18</w:t>
      </w:r>
      <w:r w:rsidRPr="001265D2">
        <w:rPr>
          <w:rFonts w:ascii="Times New Roman" w:hAnsi="Times New Roman" w:cs="Times New Roman"/>
          <w:color w:val="222222"/>
          <w:sz w:val="24"/>
          <w:szCs w:val="24"/>
          <w:shd w:val="clear" w:color="auto" w:fill="FFFFFF"/>
        </w:rPr>
        <w:t>(4), 877-910.</w:t>
      </w:r>
    </w:p>
    <w:p w:rsidR="00A95AC0" w:rsidRPr="001265D2" w:rsidRDefault="00A95AC0" w:rsidP="001265D2">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t>McKenna, V. (2010). Blinded by the star: a former law enforcement officer’s reflection on crime and justice. </w:t>
      </w:r>
      <w:r w:rsidRPr="001265D2">
        <w:rPr>
          <w:rFonts w:ascii="Times New Roman" w:hAnsi="Times New Roman" w:cs="Times New Roman"/>
          <w:i/>
          <w:iCs/>
          <w:color w:val="222222"/>
          <w:sz w:val="24"/>
          <w:szCs w:val="24"/>
          <w:shd w:val="clear" w:color="auto" w:fill="FFFFFF"/>
        </w:rPr>
        <w:t>Contemporary Justice Review</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13</w:t>
      </w:r>
      <w:r w:rsidRPr="001265D2">
        <w:rPr>
          <w:rFonts w:ascii="Times New Roman" w:hAnsi="Times New Roman" w:cs="Times New Roman"/>
          <w:color w:val="222222"/>
          <w:sz w:val="24"/>
          <w:szCs w:val="24"/>
          <w:shd w:val="clear" w:color="auto" w:fill="FFFFFF"/>
        </w:rPr>
        <w:t>(2), 229-234.</w:t>
      </w:r>
    </w:p>
    <w:p w:rsidR="00A95AC0" w:rsidRPr="001265D2" w:rsidRDefault="00A95AC0" w:rsidP="001265D2">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t>Ross, J. I. (2012). Debunking the myths of American corrections: An exploratory analysis. </w:t>
      </w:r>
      <w:r w:rsidRPr="001265D2">
        <w:rPr>
          <w:rFonts w:ascii="Times New Roman" w:hAnsi="Times New Roman" w:cs="Times New Roman"/>
          <w:i/>
          <w:iCs/>
          <w:color w:val="222222"/>
          <w:sz w:val="24"/>
          <w:szCs w:val="24"/>
          <w:shd w:val="clear" w:color="auto" w:fill="FFFFFF"/>
        </w:rPr>
        <w:t>Critical criminology</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20</w:t>
      </w:r>
      <w:r w:rsidRPr="001265D2">
        <w:rPr>
          <w:rFonts w:ascii="Times New Roman" w:hAnsi="Times New Roman" w:cs="Times New Roman"/>
          <w:color w:val="222222"/>
          <w:sz w:val="24"/>
          <w:szCs w:val="24"/>
          <w:shd w:val="clear" w:color="auto" w:fill="FFFFFF"/>
        </w:rPr>
        <w:t>(4), 409-427.</w:t>
      </w:r>
    </w:p>
    <w:p w:rsidR="00A95AC0" w:rsidRPr="001265D2" w:rsidRDefault="00A95AC0" w:rsidP="001265D2">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t>Worley, R. M. (2016). Memoirs of a guard-researcher: Deconstructing the games inmates play behind the prison walls. </w:t>
      </w:r>
      <w:r w:rsidRPr="001265D2">
        <w:rPr>
          <w:rFonts w:ascii="Times New Roman" w:hAnsi="Times New Roman" w:cs="Times New Roman"/>
          <w:i/>
          <w:iCs/>
          <w:color w:val="222222"/>
          <w:sz w:val="24"/>
          <w:szCs w:val="24"/>
          <w:shd w:val="clear" w:color="auto" w:fill="FFFFFF"/>
        </w:rPr>
        <w:t>Deviant Behavior</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37</w:t>
      </w:r>
      <w:r w:rsidRPr="001265D2">
        <w:rPr>
          <w:rFonts w:ascii="Times New Roman" w:hAnsi="Times New Roman" w:cs="Times New Roman"/>
          <w:color w:val="222222"/>
          <w:sz w:val="24"/>
          <w:szCs w:val="24"/>
          <w:shd w:val="clear" w:color="auto" w:fill="FFFFFF"/>
        </w:rPr>
        <w:t>(11), 1215-1226.</w:t>
      </w:r>
    </w:p>
    <w:p w:rsidR="00A95AC0" w:rsidRPr="001265D2" w:rsidRDefault="00A95AC0" w:rsidP="001265D2">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t xml:space="preserve">Worley, R. M., &amp; Barua Worley, V. (2013). Inmate public autoerotism uncovered: Exploring the dynamics of masturbatory behaviour within correctional facilities. </w:t>
      </w:r>
      <w:r w:rsidRPr="001265D2">
        <w:rPr>
          <w:rFonts w:ascii="Times New Roman" w:hAnsi="Times New Roman" w:cs="Times New Roman"/>
          <w:i/>
          <w:iCs/>
          <w:color w:val="222222"/>
          <w:sz w:val="24"/>
          <w:szCs w:val="24"/>
          <w:shd w:val="clear" w:color="auto" w:fill="FFFFFF"/>
        </w:rPr>
        <w:t>Deviant Behavior</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34</w:t>
      </w:r>
      <w:r w:rsidRPr="001265D2">
        <w:rPr>
          <w:rFonts w:ascii="Times New Roman" w:hAnsi="Times New Roman" w:cs="Times New Roman"/>
          <w:color w:val="222222"/>
          <w:sz w:val="24"/>
          <w:szCs w:val="24"/>
          <w:shd w:val="clear" w:color="auto" w:fill="FFFFFF"/>
        </w:rPr>
        <w:t>(1), 11-24.</w:t>
      </w:r>
    </w:p>
    <w:p w:rsidR="00A95AC0" w:rsidRDefault="00A95AC0" w:rsidP="001265D2">
      <w:pPr>
        <w:spacing w:line="480" w:lineRule="auto"/>
        <w:ind w:left="720" w:hanging="720"/>
        <w:rPr>
          <w:rFonts w:ascii="Times New Roman" w:hAnsi="Times New Roman" w:cs="Times New Roman"/>
          <w:color w:val="222222"/>
          <w:sz w:val="24"/>
          <w:szCs w:val="24"/>
          <w:shd w:val="clear" w:color="auto" w:fill="FFFFFF"/>
        </w:rPr>
      </w:pPr>
      <w:r w:rsidRPr="001265D2">
        <w:rPr>
          <w:rFonts w:ascii="Times New Roman" w:hAnsi="Times New Roman" w:cs="Times New Roman"/>
          <w:color w:val="222222"/>
          <w:sz w:val="24"/>
          <w:szCs w:val="24"/>
          <w:shd w:val="clear" w:color="auto" w:fill="FFFFFF"/>
        </w:rPr>
        <w:lastRenderedPageBreak/>
        <w:t>Wright, R., Decker, S. H., Redfern, A. K., &amp; Smith, D. L. (1992). A snowball's chance in hell: Doing fieldwork with active residential burglars. </w:t>
      </w:r>
      <w:r w:rsidRPr="001265D2">
        <w:rPr>
          <w:rFonts w:ascii="Times New Roman" w:hAnsi="Times New Roman" w:cs="Times New Roman"/>
          <w:i/>
          <w:iCs/>
          <w:color w:val="222222"/>
          <w:sz w:val="24"/>
          <w:szCs w:val="24"/>
          <w:shd w:val="clear" w:color="auto" w:fill="FFFFFF"/>
        </w:rPr>
        <w:t>Journal of Research in Crime and Delinquency</w:t>
      </w:r>
      <w:r w:rsidRPr="001265D2">
        <w:rPr>
          <w:rFonts w:ascii="Times New Roman" w:hAnsi="Times New Roman" w:cs="Times New Roman"/>
          <w:color w:val="222222"/>
          <w:sz w:val="24"/>
          <w:szCs w:val="24"/>
          <w:shd w:val="clear" w:color="auto" w:fill="FFFFFF"/>
        </w:rPr>
        <w:t>, </w:t>
      </w:r>
      <w:r w:rsidRPr="001265D2">
        <w:rPr>
          <w:rFonts w:ascii="Times New Roman" w:hAnsi="Times New Roman" w:cs="Times New Roman"/>
          <w:i/>
          <w:iCs/>
          <w:color w:val="222222"/>
          <w:sz w:val="24"/>
          <w:szCs w:val="24"/>
          <w:shd w:val="clear" w:color="auto" w:fill="FFFFFF"/>
        </w:rPr>
        <w:t>29</w:t>
      </w:r>
      <w:r w:rsidRPr="001265D2">
        <w:rPr>
          <w:rFonts w:ascii="Times New Roman" w:hAnsi="Times New Roman" w:cs="Times New Roman"/>
          <w:color w:val="222222"/>
          <w:sz w:val="24"/>
          <w:szCs w:val="24"/>
          <w:shd w:val="clear" w:color="auto" w:fill="FFFFFF"/>
        </w:rPr>
        <w:t>(2), 148-161.</w:t>
      </w:r>
    </w:p>
    <w:p w:rsidR="005D752E" w:rsidRPr="001265D2" w:rsidRDefault="005D752E" w:rsidP="001265D2">
      <w:pPr>
        <w:spacing w:line="480" w:lineRule="auto"/>
        <w:ind w:firstLine="720"/>
        <w:rPr>
          <w:rFonts w:ascii="Times New Roman" w:hAnsi="Times New Roman" w:cs="Times New Roman"/>
          <w:sz w:val="24"/>
          <w:szCs w:val="24"/>
        </w:rPr>
      </w:pPr>
    </w:p>
    <w:sectPr w:rsidR="005D752E" w:rsidRPr="001265D2" w:rsidSect="00D56251">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BF0" w:rsidRDefault="00641BF0">
      <w:pPr>
        <w:spacing w:after="0" w:line="240" w:lineRule="auto"/>
      </w:pPr>
      <w:r>
        <w:separator/>
      </w:r>
    </w:p>
  </w:endnote>
  <w:endnote w:type="continuationSeparator" w:id="1">
    <w:p w:rsidR="00641BF0" w:rsidRDefault="00641B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BF0" w:rsidRDefault="00641BF0">
      <w:pPr>
        <w:spacing w:after="0" w:line="240" w:lineRule="auto"/>
      </w:pPr>
      <w:r>
        <w:separator/>
      </w:r>
    </w:p>
  </w:footnote>
  <w:footnote w:type="continuationSeparator" w:id="1">
    <w:p w:rsidR="00641BF0" w:rsidRDefault="00641B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820464903"/>
      <w:docPartObj>
        <w:docPartGallery w:val="Page Numbers (Top of Page)"/>
        <w:docPartUnique/>
      </w:docPartObj>
    </w:sdtPr>
    <w:sdtEndPr>
      <w:rPr>
        <w:noProof/>
      </w:rPr>
    </w:sdtEndPr>
    <w:sdtContent>
      <w:p w:rsidR="00D43359" w:rsidRPr="00D43359" w:rsidRDefault="00090126">
        <w:pPr>
          <w:pStyle w:val="Header"/>
          <w:jc w:val="right"/>
          <w:rPr>
            <w:rFonts w:ascii="Times New Roman" w:hAnsi="Times New Roman" w:cs="Times New Roman"/>
            <w:sz w:val="24"/>
            <w:szCs w:val="24"/>
          </w:rPr>
        </w:pPr>
        <w:r w:rsidRPr="00D43359">
          <w:rPr>
            <w:rFonts w:ascii="Times New Roman" w:hAnsi="Times New Roman" w:cs="Times New Roman"/>
            <w:sz w:val="24"/>
            <w:szCs w:val="24"/>
          </w:rPr>
          <w:fldChar w:fldCharType="begin"/>
        </w:r>
        <w:r w:rsidR="0002342B" w:rsidRPr="00D43359">
          <w:rPr>
            <w:rFonts w:ascii="Times New Roman" w:hAnsi="Times New Roman" w:cs="Times New Roman"/>
            <w:sz w:val="24"/>
            <w:szCs w:val="24"/>
          </w:rPr>
          <w:instrText xml:space="preserve"> PAGE   \* MERGEFORMAT </w:instrText>
        </w:r>
        <w:r w:rsidRPr="00D43359">
          <w:rPr>
            <w:rFonts w:ascii="Times New Roman" w:hAnsi="Times New Roman" w:cs="Times New Roman"/>
            <w:sz w:val="24"/>
            <w:szCs w:val="24"/>
          </w:rPr>
          <w:fldChar w:fldCharType="separate"/>
        </w:r>
        <w:r w:rsidR="00A95AC0">
          <w:rPr>
            <w:rFonts w:ascii="Times New Roman" w:hAnsi="Times New Roman" w:cs="Times New Roman"/>
            <w:noProof/>
            <w:sz w:val="24"/>
            <w:szCs w:val="24"/>
          </w:rPr>
          <w:t>10</w:t>
        </w:r>
        <w:r w:rsidRPr="00D43359">
          <w:rPr>
            <w:rFonts w:ascii="Times New Roman" w:hAnsi="Times New Roman" w:cs="Times New Roman"/>
            <w:noProof/>
            <w:sz w:val="24"/>
            <w:szCs w:val="24"/>
          </w:rPr>
          <w:fldChar w:fldCharType="end"/>
        </w:r>
      </w:p>
    </w:sdtContent>
  </w:sdt>
  <w:p w:rsidR="00D43359" w:rsidRDefault="00D4335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43359"/>
    <w:rsid w:val="00000D23"/>
    <w:rsid w:val="0002342B"/>
    <w:rsid w:val="000554CF"/>
    <w:rsid w:val="00090126"/>
    <w:rsid w:val="000B14ED"/>
    <w:rsid w:val="000E4954"/>
    <w:rsid w:val="001265D2"/>
    <w:rsid w:val="001823E8"/>
    <w:rsid w:val="001926E3"/>
    <w:rsid w:val="001B3157"/>
    <w:rsid w:val="001B796A"/>
    <w:rsid w:val="0021030A"/>
    <w:rsid w:val="002F6F29"/>
    <w:rsid w:val="00303290"/>
    <w:rsid w:val="00367EED"/>
    <w:rsid w:val="004C53C1"/>
    <w:rsid w:val="005B09A9"/>
    <w:rsid w:val="005D752E"/>
    <w:rsid w:val="005D78CB"/>
    <w:rsid w:val="005D7F3E"/>
    <w:rsid w:val="00641BF0"/>
    <w:rsid w:val="00642A29"/>
    <w:rsid w:val="006E2860"/>
    <w:rsid w:val="0071766B"/>
    <w:rsid w:val="007937E1"/>
    <w:rsid w:val="007B06C9"/>
    <w:rsid w:val="007F2E78"/>
    <w:rsid w:val="008839A2"/>
    <w:rsid w:val="00884681"/>
    <w:rsid w:val="0090542F"/>
    <w:rsid w:val="0092793E"/>
    <w:rsid w:val="0094789B"/>
    <w:rsid w:val="009F7A5F"/>
    <w:rsid w:val="00A2179A"/>
    <w:rsid w:val="00A45CA0"/>
    <w:rsid w:val="00A66F28"/>
    <w:rsid w:val="00A74C9E"/>
    <w:rsid w:val="00A94035"/>
    <w:rsid w:val="00A95AC0"/>
    <w:rsid w:val="00A95E96"/>
    <w:rsid w:val="00AA3915"/>
    <w:rsid w:val="00BC07E2"/>
    <w:rsid w:val="00BC6C2D"/>
    <w:rsid w:val="00BE7E79"/>
    <w:rsid w:val="00C47585"/>
    <w:rsid w:val="00D43359"/>
    <w:rsid w:val="00D56251"/>
    <w:rsid w:val="00DA5A7D"/>
    <w:rsid w:val="00E27FF9"/>
    <w:rsid w:val="00E32F15"/>
    <w:rsid w:val="00E57ECB"/>
    <w:rsid w:val="00F0369C"/>
    <w:rsid w:val="00F637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2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3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359"/>
  </w:style>
  <w:style w:type="paragraph" w:styleId="Footer">
    <w:name w:val="footer"/>
    <w:basedOn w:val="Normal"/>
    <w:link w:val="FooterChar"/>
    <w:uiPriority w:val="99"/>
    <w:unhideWhenUsed/>
    <w:rsid w:val="00D43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35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2021-09-14T04:30:00Z</dcterms:created>
  <dcterms:modified xsi:type="dcterms:W3CDTF">2021-09-14T04:30:00Z</dcterms:modified>
</cp:coreProperties>
</file>